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47" w:rsidRPr="00671BB8" w:rsidRDefault="00C03C47" w:rsidP="00C03C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671BB8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รายละเอียดประมาณการรายจ่ายงบประมาณรายจ่ายทั่วไป</w:t>
      </w:r>
    </w:p>
    <w:p w:rsidR="00C03C47" w:rsidRPr="00671BB8" w:rsidRDefault="00C03C47" w:rsidP="00C03C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1BB8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25</w:t>
      </w:r>
      <w:r>
        <w:rPr>
          <w:rFonts w:ascii="TH SarabunPSK" w:hAnsi="TH SarabunPSK" w:cs="TH SarabunPSK"/>
          <w:b/>
          <w:bCs/>
          <w:sz w:val="40"/>
          <w:szCs w:val="40"/>
        </w:rPr>
        <w:t>61</w:t>
      </w:r>
    </w:p>
    <w:p w:rsidR="00C03C47" w:rsidRPr="00671BB8" w:rsidRDefault="00C03C47" w:rsidP="00C03C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1BB8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เทศบาลตำบลสุเทพ</w:t>
      </w:r>
    </w:p>
    <w:p w:rsidR="00C03C47" w:rsidRDefault="00C03C47" w:rsidP="00C03C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1BB8">
        <w:rPr>
          <w:rFonts w:ascii="TH SarabunPSK" w:hAnsi="TH SarabunPSK" w:cs="TH SarabunPSK"/>
          <w:b/>
          <w:bCs/>
          <w:sz w:val="40"/>
          <w:szCs w:val="40"/>
          <w:cs/>
        </w:rPr>
        <w:t>อำเภอเมืองเชียงใหม่ จังหวัดเชียงใหม่</w:t>
      </w:r>
    </w:p>
    <w:p w:rsidR="002C7690" w:rsidRPr="0042751A" w:rsidRDefault="002C7690" w:rsidP="00C03C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03C47" w:rsidRPr="00C03C47" w:rsidTr="002C7690">
        <w:trPr>
          <w:trHeight w:val="26"/>
        </w:trPr>
        <w:tc>
          <w:tcPr>
            <w:tcW w:w="9356" w:type="dxa"/>
            <w:vAlign w:val="center"/>
            <w:hideMark/>
          </w:tcPr>
          <w:p w:rsidR="00C03C47" w:rsidRDefault="00C03C47" w:rsidP="00C03C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71BB8">
              <w:rPr>
                <w:rFonts w:ascii="TH SarabunPSK" w:hAnsi="TH SarabunPSK" w:cs="TH SarabunPSK"/>
                <w:b/>
                <w:bCs/>
                <w:spacing w:val="-2"/>
                <w:sz w:val="40"/>
                <w:szCs w:val="40"/>
                <w:cs/>
              </w:rPr>
              <w:t>ประมาณการรายจ่ายรวมทั้งสิ้น</w:t>
            </w:r>
            <w:r w:rsidRPr="00671BB8">
              <w:rPr>
                <w:rFonts w:ascii="TH SarabunPSK" w:hAnsi="TH SarabunPSK" w:cs="TH SarabunPSK"/>
                <w:b/>
                <w:bCs/>
                <w:spacing w:val="-2"/>
                <w:sz w:val="40"/>
                <w:szCs w:val="40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40"/>
                <w:szCs w:val="40"/>
                <w:cs/>
              </w:rPr>
              <w:t>153,000,000</w:t>
            </w:r>
            <w:r w:rsidRPr="00671BB8">
              <w:rPr>
                <w:rFonts w:ascii="TH SarabunPSK" w:hAnsi="TH SarabunPSK" w:cs="TH SarabunPSK"/>
                <w:b/>
                <w:bCs/>
                <w:spacing w:val="-2"/>
                <w:sz w:val="40"/>
                <w:szCs w:val="40"/>
              </w:rPr>
              <w:t xml:space="preserve">  </w:t>
            </w:r>
            <w:r w:rsidRPr="00671BB8">
              <w:rPr>
                <w:rFonts w:ascii="TH SarabunPSK" w:hAnsi="TH SarabunPSK" w:cs="TH SarabunPSK"/>
                <w:b/>
                <w:bCs/>
                <w:spacing w:val="-2"/>
                <w:sz w:val="40"/>
                <w:szCs w:val="40"/>
                <w:cs/>
              </w:rPr>
              <w:t>บาท จ่ายจากรายได้จัดเก็บเอง</w:t>
            </w:r>
          </w:p>
          <w:p w:rsidR="00C03C47" w:rsidRDefault="00C03C47" w:rsidP="00C03C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1BB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หมวดภาษีจัดสรร และหมวดเงินอุดหนุนทั่วไป แยกเป็น</w:t>
            </w:r>
          </w:p>
          <w:p w:rsidR="002C7690" w:rsidRPr="0042751A" w:rsidRDefault="002C7690" w:rsidP="00BF2E80">
            <w:pPr>
              <w:spacing w:after="0" w:line="240" w:lineRule="auto"/>
              <w:rPr>
                <w:rFonts w:ascii="TH SarabunIT๙" w:eastAsia="Times New Roman" w:hAnsi="TH SarabunIT๙" w:cs="TH SarabunIT๙"/>
                <w:sz w:val="10"/>
                <w:szCs w:val="10"/>
              </w:rPr>
            </w:pPr>
          </w:p>
        </w:tc>
      </w:tr>
    </w:tbl>
    <w:p w:rsidR="002C7690" w:rsidRPr="002C7690" w:rsidRDefault="002C7690" w:rsidP="002C76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2C7690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C7690" w:rsidRPr="002C769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2C7690" w:rsidRPr="002C7690" w:rsidTr="002C76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2C7690" w:rsidRPr="002C7690" w:rsidTr="002C76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2C7690" w:rsidRPr="002C769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48"/>
                                <w:gridCol w:w="6"/>
                              </w:tblGrid>
                              <w:tr w:rsidR="002C7690" w:rsidRPr="002C7690" w:rsidTr="002C7690">
                                <w:trPr>
                                  <w:trHeight w:val="9721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  <w:gridCol w:w="150"/>
                                      <w:gridCol w:w="150"/>
                                      <w:gridCol w:w="150"/>
                                      <w:gridCol w:w="150"/>
                                      <w:gridCol w:w="6273"/>
                                      <w:gridCol w:w="711"/>
                                      <w:gridCol w:w="1158"/>
                                      <w:gridCol w:w="456"/>
                                    </w:tblGrid>
                                    <w:tr w:rsidR="002C7690" w:rsidRPr="002C7690" w:rsidTr="0042751A">
                                      <w:trPr>
                                        <w:trHeight w:val="227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40"/>
                                              <w:szCs w:val="40"/>
                                              <w:u w:val="single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40"/>
                                              <w:szCs w:val="40"/>
                                              <w:u w:val="single"/>
                                              <w:cs/>
                                            </w:rPr>
                                            <w:t>แผนงานงบกลาง</w:t>
                                          </w:r>
                                        </w:p>
                                      </w:tc>
                                    </w:tr>
                                    <w:tr w:rsidR="002C7690" w:rsidRPr="002C7690" w:rsidTr="0042751A">
                                      <w:trPr>
                                        <w:trHeight w:val="22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งบกลาง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รวม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AC07B2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23,</w:t>
                                          </w:r>
                                          <w:r w:rsidR="00AC07B2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78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4,805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 w:rsidTr="0042751A">
                                      <w:trPr>
                                        <w:trHeight w:val="22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งบกลาง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รวม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AC07B2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23,</w:t>
                                          </w:r>
                                          <w:r w:rsidR="00AC07B2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78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4,805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 w:rsidTr="0042751A">
                                      <w:trPr>
                                        <w:trHeight w:val="22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งบกลาง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รวม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AC07B2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23,</w:t>
                                          </w:r>
                                          <w:r w:rsidR="00AC07B2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78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4,805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 w:rsidTr="0042751A">
                                      <w:trPr>
                                        <w:trHeight w:val="227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ค่าชำระหนี้เงินต้น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936,000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E7056" w:rsidRDefault="002C7690" w:rsidP="00BF2E80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เพื่อจ่ายเป็นค่าชำระหนี้เงินต้นให้กับธนาคารกรุงไทยสาขาถนนสุเทพ</w:t>
                                          </w:r>
                                          <w:r w:rsidR="002E705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ตามโครงการกู้เงินเพื่อการปรับปรุงโครงสร้างพื้นฐานและสภาพแวดล้อมเมืองของเทศบาลตำบลสุเทพ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แยกเป็น</w:t>
                                          </w:r>
                                        </w:p>
                                        <w:p w:rsidR="002E7056" w:rsidRDefault="002C7690" w:rsidP="00BF2E80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(1)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โครงการก่อสร้างปรับปรุงสนามกีฬาเทศบาลตำบลสุเทพ</w:t>
                                          </w:r>
                                        </w:p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(2)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โครงการก่อสร้างงานปรับปรุงถนนแอสฟัลท์ติกคอนกรีตบริเวณบ้าน</w:t>
                                          </w:r>
                                          <w:r w:rsidR="002E705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          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ภูพิงค์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หมู่ที่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12-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บ้านดอยปุย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หมู่ที่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11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ตำบลสุเทพ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ค่าชำระดอกเบี้ย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84,000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E7056" w:rsidRDefault="002C7690" w:rsidP="00BF2E80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เป็นค่าชำระดอกเบี้ยเงินกู้ให้กับธนาคารกรุงไทยสาขาถนนสุเทพตามโครงการกู้เงินเพื่อการปรับปรุงโครงสร้างพื้นฐานและสภาพแวดล้อมเมืองของเทศบาลตำบลสุเทพ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แยกเป็น</w:t>
                                          </w:r>
                                        </w:p>
                                        <w:p w:rsidR="002E7056" w:rsidRDefault="002C7690" w:rsidP="00BF2E80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(1)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โครงการก่อสร้างปรับปรุงสนามกีฬาเทศบาลตำบลสุเทพ</w:t>
                                          </w:r>
                                        </w:p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(2)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โครงการก่อสร้างงานปรับปรุงถนนแอสฟัลท์ติกคอนกรีตบริเวณบ้าน</w:t>
                                          </w:r>
                                          <w:r w:rsidR="002E705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         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ภูพิงค์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หมู่ที่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12-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บ้านดอยปุย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หมู่ที่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11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ตำบลสุเทพ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เงินสมทบกองทุนประกันสังคม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815,000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เพื่อเป็นเงินสมทบกองทุนประกันสังคม</w:t>
                                          </w:r>
                                          <w:r w:rsidR="002E705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ของพนักงานจ้างตามอัตราที่ทางราชการกำหนด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เบี้ยยังชีพผู้สูงอายุ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14,862,000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เพื่อจ่ายเป็นเงินเบี้ยยังชีพผู้สูงอายุ</w:t>
                                          </w:r>
                                          <w:r w:rsidR="00EF199A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="00EF199A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โดยถือปฏิบัติตามระเบีย</w:t>
                                          </w:r>
                                          <w:r w:rsidR="00EF199A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</w:t>
                                          </w:r>
                                          <w:r w:rsidR="00EF199A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กระท</w:t>
                                          </w:r>
                                          <w:r w:rsidR="00EF199A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รว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</w:t>
                                          </w:r>
                                          <w:r w:rsidR="00EF199A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มหาดไทย</w:t>
                                          </w:r>
                                          <w:r w:rsidR="00EF199A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ว่าด้วยหลักเกณฑ์การจ่ายเงินเบี้ยยังชีพผู้สูงอายุขององค์กรปกครองส่วนท้องถิ่น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2552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รวมถึงระเบียบกฎหมายที่เกี่ยวข้องอย่างเคร่งครัด</w:t>
                                          </w:r>
                                          <w:r w:rsidR="00EF199A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กองสวัสดิการสังคม)</w:t>
                                          </w:r>
                                          <w:r w:rsidR="00EF199A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บรรจุในแผนพัฒนาท้องถิ่นสี่ปี</w:t>
                                          </w:r>
                                          <w:r w:rsidR="00EF199A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2561-2564)</w:t>
                                          </w:r>
                                          <w:r w:rsidR="00EF199A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หน้า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248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ลำดับที่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เบี้ยยังชีพคนพิการ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2,688,000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F41FD6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เพื่อจ่ายเป็นเงินเบี้ยความพิการ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โดยถือปฏิบัติตามระเบีย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กระทรวง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มหาดไทย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ว่าด้วยหล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ักเกณฑ์การจ่ายเงินเบี้ยความพิกา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ร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ขององค์กรปกครองส่วนท้องถิ่น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2553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รวมถึงระเบียบกฎหมายที่เกี่ยวข้องอย่างเคร่งครัด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กองสวัสดิการสังคม)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บรรจุในแผนพัฒนาท้องถิ่นสี่ปี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2561-2564)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หน้า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248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ลำดับที่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เบี้ยยังชีพผู้ป่วยเอดส์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150,000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F41FD6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เป็นเงินเบี้ยยังชีพผู้ป่วยเอดส์ที่แพทย์รับรองและทำการวินิจฉัยแล้วโดยจ่ายเป็นรายเดือนๆ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ละ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500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บาทต่อคน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บรรจุในแผนพัฒนาท้องถิ่นสี่ปี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2561-2564)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หน้า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248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ลำดับที่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สำรองจ่าย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FD3271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1,1</w:t>
                                          </w:r>
                                          <w:r w:rsidR="00FD3271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30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,005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F41FD6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เพื่อจ่ายในกรณีฉุกเฉินที่มีสาธารณภัยเกิดขึ้น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เช่น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วาตภั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ย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อุทกภัย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อัคคีภัย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และภัยอื่นๆ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ฯลฯ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ตามความจำเป็นและเหมาะสมทันต่อเหตุการณ์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หรือเพื่อบรรเทาปัญหาความเดือดร้อนของประชาชน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หรือกรณีที่มีความจำเป็นต้องจ่าย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หรือกรณีที่มีหนังสือสั่งการให้เบิกจ่ายจากเงินประเภทนี้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รายจ่ายตามข้อผูกพัน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824,000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DB0814" w:rsidRPr="002C7690" w:rsidTr="00DB0814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814" w:rsidRPr="002C7690" w:rsidRDefault="00DB081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814" w:rsidRPr="002C7690" w:rsidRDefault="00DB081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B0814" w:rsidRPr="002C7690" w:rsidRDefault="00DB081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DB0814" w:rsidRPr="002C7690" w:rsidRDefault="00DB081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DB0814" w:rsidRPr="002C7690" w:rsidRDefault="00DB081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DB0814" w:rsidRDefault="00DB0814" w:rsidP="00DB0814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(1) 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ค่าบำรุงสันนิบาตเทศบาลแห่งประเทศไทย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  </w:t>
                                          </w:r>
                                        </w:p>
                                        <w:p w:rsidR="00DB0814" w:rsidRPr="002C7690" w:rsidRDefault="00DB0814" w:rsidP="00DB0814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เพื่อจ่ายเป็นเงินค่าบำรุงสันนิบาตเทศบาลแห่งประเทศไทย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ส.ท.ท.)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ตามข้อบังคับสมาคม</w:t>
                                          </w:r>
                                          <w:r w:rsidRPr="00B50B5C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สันนิบาต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เทศบาลแห่งประเทศไทย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2541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และตามระเบียบกระทรวงมหาดไทย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ว่าด้วยรายจ่ายขององค์กรปกครองส่วนท้องถิ่นเกี่ยวกับค่าบำรุงสมาคม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2555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โดยพิจารณาตั้งงบประมาณจากรายรับจริงประจำปีที่ผ่านมา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ยกเว้นเงินกู้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เงินจ่ายขาดเงินสะสมและเงินอุดหนุนทุกประเภท)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แต่จะต้องไม่น้อยกว่าร้อยละเศษหนึ่งส่วนหกของงบประมาณรายรับดังกล่าวทั้งนี้ไม่เกิน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750,000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DB0814" w:rsidRPr="00DB0814" w:rsidRDefault="00DB0814" w:rsidP="00DB0814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B0814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DB0814" w:rsidRPr="00DB0814" w:rsidRDefault="00DB0814" w:rsidP="00DB0814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B0814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144</w:t>
                                          </w:r>
                                          <w:r w:rsidRPr="00DB0814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DB0814" w:rsidRPr="00DB0814" w:rsidRDefault="00DB0814" w:rsidP="00DB0814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B0814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DB0814" w:rsidRPr="002C7690" w:rsidTr="008715A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DB0814" w:rsidRPr="002C7690" w:rsidRDefault="00DB081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DB0814" w:rsidRPr="002C7690" w:rsidRDefault="00DB081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DB0814" w:rsidRPr="002C7690" w:rsidRDefault="00DB081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</w:tcPr>
                                        <w:p w:rsidR="00DB0814" w:rsidRPr="002C7690" w:rsidRDefault="00DB081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</w:tcPr>
                                        <w:p w:rsidR="00DB0814" w:rsidRPr="002C7690" w:rsidRDefault="00DB081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DB0814" w:rsidRDefault="00DB0814" w:rsidP="00DB0814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2) 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เงินสมทบหลักประกันสุขภาพ </w:t>
                                          </w:r>
                                        </w:p>
                                        <w:p w:rsidR="00DB0814" w:rsidRPr="002C7690" w:rsidRDefault="00DB0814" w:rsidP="00DB0814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เพื่อจ่ายเป็นเงินสมทบกองทุนหลักประกันสุขภาพในระดับท้องถิ่น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หรือพื้นที่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ตามประกาศคณะกรรมการหลักประกันสุขภาพแห่งชาติ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ลงวันที่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29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กันยายน</w:t>
                                          </w:r>
                                          <w:r w:rsidR="007C20EF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2552 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บรรจุในแผนพัฒนาสามปี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2560–2562)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หน้า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276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ลำดับที่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</w:tcPr>
                                        <w:p w:rsidR="00DB0814" w:rsidRPr="00DB0814" w:rsidRDefault="00DB0814" w:rsidP="006616CB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B0814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</w:tcPr>
                                        <w:p w:rsidR="00DB0814" w:rsidRPr="00DB0814" w:rsidRDefault="00DB0814" w:rsidP="006616CB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380</w:t>
                                          </w:r>
                                          <w:r w:rsidRPr="00DB0814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</w:tcPr>
                                        <w:p w:rsidR="00DB0814" w:rsidRPr="00DB0814" w:rsidRDefault="00DB0814" w:rsidP="006616CB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B0814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484844" w:rsidRPr="002C7690" w:rsidTr="00BB629A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484844" w:rsidRPr="002C7690" w:rsidRDefault="0048484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484844" w:rsidRPr="002C7690" w:rsidRDefault="0048484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484844" w:rsidRPr="002C7690" w:rsidRDefault="0048484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</w:tcPr>
                                        <w:p w:rsidR="00484844" w:rsidRPr="002C7690" w:rsidRDefault="0048484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</w:tcPr>
                                        <w:p w:rsidR="00484844" w:rsidRPr="002C7690" w:rsidRDefault="00484844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</w:tcPr>
                                        <w:p w:rsidR="00484844" w:rsidRDefault="00484844" w:rsidP="00B50B5C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(3)  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เง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ินสมทบกองทุนสวัสดิการชุมชน</w:t>
                                          </w:r>
                                        </w:p>
                                        <w:p w:rsidR="00484844" w:rsidRPr="002C7690" w:rsidRDefault="00484844" w:rsidP="002210CE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เพื่อจ่ายเป็นค่าสมทบกองทุนสวัสดิการชุมชนเทศบาลตำบลสุเทพ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โดยยึดหลักการประชาชนออม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1 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ส่วน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องค์กรปกครองส่วนท้องถิ่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น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สมทบ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ส่วนและรัฐบาล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 xml:space="preserve"> 1 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ส่วนโดยถือปฏิบัติตามหนังสื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อ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กระทรวงมหาดไทย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ด่วนที่สุด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ที่</w:t>
                                          </w:r>
                                          <w:r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มท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 0808.2/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 4295 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ลงวันที่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 3 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สิงหาคม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 2560</w:t>
                                          </w:r>
                                          <w:r w:rsidR="002210CE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บรรจุในแผนพัฒนาท้องถิ่นสี่ปี</w:t>
                                          </w:r>
                                          <w:r w:rsidR="002210CE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(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 w:rsidR="002210CE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2561–2564) 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หน้า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 180 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ลำดับที่</w:t>
                                          </w:r>
                                          <w:r w:rsidRPr="00E2173D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kern w:val="32"/>
                                              <w:sz w:val="32"/>
                                              <w:szCs w:val="32"/>
                                            </w:rPr>
                                            <w:t> 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</w:tcPr>
                                        <w:p w:rsidR="00484844" w:rsidRPr="00DB0814" w:rsidRDefault="00484844" w:rsidP="003A510C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B0814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</w:tcPr>
                                        <w:p w:rsidR="00484844" w:rsidRPr="00DB0814" w:rsidRDefault="00484844" w:rsidP="00484844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300</w:t>
                                          </w:r>
                                          <w:r w:rsidRPr="00DB0814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</w:tcPr>
                                        <w:p w:rsidR="00484844" w:rsidRPr="00DB0814" w:rsidRDefault="00484844" w:rsidP="003A510C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B0814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0B5C" w:rsidRDefault="00B50B5C"/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  <w:gridCol w:w="150"/>
                                      <w:gridCol w:w="150"/>
                                      <w:gridCol w:w="150"/>
                                      <w:gridCol w:w="150"/>
                                      <w:gridCol w:w="6419"/>
                                      <w:gridCol w:w="711"/>
                                      <w:gridCol w:w="1037"/>
                                      <w:gridCol w:w="431"/>
                                    </w:tblGrid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เงินสมทบกองทุนบำเหน็จบำนาญข้าราชการส่วนท้องถิ่น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กบท.)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2,240,000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F41FD6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เพื่อจ่ายเป็นเงินสมท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บกองทุนบำเหน็จบำนาญข้าราชการส่ว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น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ท้องถิ่น</w:t>
                                          </w:r>
                                          <w:r w:rsidR="0057736E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กบท.)เพื่อช่วยเหลือแก่ข้าราชการส่วนท้องถิ่น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เงินช่วยพิเศษ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บำเหน็จตกทอด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โดยถือปฏิบัติตามหนังสือที่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มท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0808.2/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2025 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ล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ง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วันที่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20 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มิถุนายน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 2549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โดยให้เทศบาลตั้งจ่ายในอัตราร้อยละ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ของรายได้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โดยไม่รวมรายได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้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พันธบัตร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เงินกู้</w:t>
                                          </w:r>
                                          <w:r w:rsidR="00F41FD6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เงินที่มีผู้อุทิศให้และเงินอุดหนุนทุกชนิด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เงินช่วยค่าครองชีพผู้รับบำนาญ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 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ชคบ.)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8150DA" w:rsidP="008150DA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เพื่อจ่ายเป็นเงินช่วยเหลือค่าครองชีพผู้รับบำนาญ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สำหรับผู้ได้รับหรือมีสิทธิได้รับเฉพาะบำนาญให้ได้รับ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ช.ค.บ.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ในอัตราเดือนละร้อยละ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</w:rPr>
                                            <w:t> 5 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ของจำนวนบำนาญที่ได้รับหรือมีสิทธิได้รับ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ตามระเบียบกระทรวงมหาดไทย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ว่าด้วยเงินช่วยค่าครองชีพผู้รับบำนาญของราชการส่วนท้องถิ่น</w:t>
                                          </w:r>
                                          <w:r w:rsidR="00810129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</w:rPr>
                                            <w:t>(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ฉบับที่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</w:rPr>
                                            <w:t xml:space="preserve"> 14) 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 w:rsidRPr="002A1755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pacing w:val="-2"/>
                                              <w:sz w:val="32"/>
                                              <w:szCs w:val="32"/>
                                            </w:rPr>
                                            <w:t> 2554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เงินบำเหน็จลูกจ้างประจำ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จำนวน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jc w:val="right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50,800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4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บาท</w:t>
                                          </w:r>
                                        </w:p>
                                      </w:tc>
                                    </w:tr>
                                    <w:tr w:rsidR="002C7690" w:rsidRPr="002C7690">
                                      <w:trPr>
                                        <w:trHeight w:val="360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1D4AD4">
                                          <w:pPr>
                                            <w:spacing w:after="0" w:line="240" w:lineRule="auto"/>
                                            <w:jc w:val="thaiDistribute"/>
                                            <w:textAlignment w:val="center"/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เพื่อจ่ายเป็นเงินบำเหน็จลูกจ้างประจำ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สำหรับผู้ได้รับหรือมีสิทธิได้รับเงินบำเหน็จลูกจ้างประจำรายเดือน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ตามระเบียบกระทรวงมหาดไทยว่าด้วยบำเหน็จลูกจ้างประจำของหน่วยบริหารราชการส่วนท้องถิ่น</w:t>
                                          </w:r>
                                          <w:r w:rsidR="001D4AD4">
                                            <w:rPr>
                                              <w:rFonts w:ascii="TH SarabunPSK" w:eastAsia="Times New Roman" w:hAnsi="TH SarabunPSK" w:cs="TH SarabunPSK" w:hint="cs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 w:rsidR="001D4AD4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 2542 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และแก้ไขเพิ่มเติม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(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ฉบับที่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3) 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พ.ศ.</w:t>
                                          </w: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2552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40" w:type="dxa"/>
                                            <w:left w:w="40" w:type="dxa"/>
                                            <w:bottom w:w="0" w:type="dxa"/>
                                            <w:right w:w="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C7690" w:rsidRPr="002C7690" w:rsidRDefault="002C7690" w:rsidP="00BF2E80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2C7690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C7690" w:rsidRPr="002C7690" w:rsidRDefault="002C7690" w:rsidP="00BF2E8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C7690" w:rsidRPr="002C7690" w:rsidRDefault="002C7690" w:rsidP="00BF2E8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C7690" w:rsidRPr="002C7690" w:rsidRDefault="002C7690" w:rsidP="00BF2E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2C7690" w:rsidRPr="002C7690" w:rsidRDefault="002C7690" w:rsidP="00BF2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</w:pPr>
                      </w:p>
                    </w:tc>
                  </w:tr>
                </w:tbl>
                <w:p w:rsidR="002C7690" w:rsidRPr="002C7690" w:rsidRDefault="002C7690" w:rsidP="00BF2E8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C7690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1in;height:17.85pt" o:ole="">
                        <v:imagedata r:id="rId8" o:title=""/>
                      </v:shape>
                      <w:control r:id="rId9" w:name="DefaultOcxName" w:shapeid="_x0000_i1046"/>
                    </w:object>
                  </w:r>
                </w:p>
                <w:p w:rsidR="002C7690" w:rsidRPr="002C7690" w:rsidRDefault="002C7690" w:rsidP="00BF2E8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C7690">
                    <w:rPr>
                      <w:rFonts w:ascii="Angsana New" w:eastAsia="Times New Roman" w:hAnsi="Angsana New" w:cs="Angsana New"/>
                      <w:sz w:val="28"/>
                    </w:rPr>
                    <w:object w:dxaOrig="225" w:dyaOrig="225">
                      <v:shape id="_x0000_i1049" type="#_x0000_t75" style="width:1in;height:17.85pt" o:ole="">
                        <v:imagedata r:id="rId10" o:title=""/>
                      </v:shape>
                      <w:control r:id="rId11" w:name="DefaultOcxName1" w:shapeid="_x0000_i1049"/>
                    </w:object>
                  </w:r>
                </w:p>
                <w:p w:rsidR="002C7690" w:rsidRPr="002C7690" w:rsidRDefault="002C7690" w:rsidP="00BF2E80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  <w:r w:rsidRPr="002C7690">
                    <w:rPr>
                      <w:rFonts w:ascii="Angsana New" w:eastAsia="Times New Roman" w:hAnsi="Angsana New" w:cs="Angsana New"/>
                      <w:vanish/>
                      <w:sz w:val="28"/>
                    </w:rPr>
                    <w:object w:dxaOrig="225" w:dyaOrig="225">
                      <v:shape id="_x0000_i1052" type="#_x0000_t75" style="width:1in;height:17.85pt" o:ole="">
                        <v:imagedata r:id="rId12" o:title=""/>
                      </v:shape>
                      <w:control r:id="rId13" w:name="DefaultOcxName2" w:shapeid="_x0000_i1052"/>
                    </w:object>
                  </w:r>
                  <w:r w:rsidRPr="002C7690">
                    <w:rPr>
                      <w:rFonts w:ascii="Angsana New" w:eastAsia="Times New Roman" w:hAnsi="Angsana New" w:cs="Angsana New"/>
                      <w:vanish/>
                      <w:sz w:val="28"/>
                    </w:rPr>
                    <w:object w:dxaOrig="225" w:dyaOrig="225">
                      <v:shape id="_x0000_i1055" type="#_x0000_t75" style="width:1in;height:17.85pt" o:ole="">
                        <v:imagedata r:id="rId12" o:title=""/>
                      </v:shape>
                      <w:control r:id="rId14" w:name="DefaultOcxName3" w:shapeid="_x0000_i1055"/>
                    </w:object>
                  </w:r>
                  <w:r w:rsidRPr="002C7690">
                    <w:rPr>
                      <w:rFonts w:ascii="Angsana New" w:eastAsia="Times New Roman" w:hAnsi="Angsana New" w:cs="Angsana New"/>
                      <w:vanish/>
                      <w:sz w:val="28"/>
                    </w:rPr>
                    <w:object w:dxaOrig="225" w:dyaOrig="225">
                      <v:shape id="_x0000_i1058" type="#_x0000_t75" style="width:1in;height:17.85pt" o:ole="">
                        <v:imagedata r:id="rId15" o:title=""/>
                      </v:shape>
                      <w:control r:id="rId16" w:name="DefaultOcxName4" w:shapeid="_x0000_i1058"/>
                    </w:object>
                  </w:r>
                </w:p>
              </w:tc>
            </w:tr>
          </w:tbl>
          <w:p w:rsidR="002C7690" w:rsidRPr="002C7690" w:rsidRDefault="002C7690" w:rsidP="00BF2E8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2C7690" w:rsidRPr="002C7690" w:rsidRDefault="002C7690" w:rsidP="002C769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2C7690">
        <w:rPr>
          <w:rFonts w:ascii="Angsana New" w:eastAsia="Times New Roman" w:hAnsi="Angsana New" w:cs="Angsana New"/>
          <w:sz w:val="28"/>
        </w:rPr>
        <w:lastRenderedPageBreak/>
        <w:object w:dxaOrig="225" w:dyaOrig="225">
          <v:shape id="_x0000_i1061" type="#_x0000_t75" style="width:1in;height:17.85pt" o:ole="">
            <v:imagedata r:id="rId12" o:title=""/>
          </v:shape>
          <w:control r:id="rId17" w:name="DefaultOcxName5" w:shapeid="_x0000_i1061"/>
        </w:object>
      </w:r>
      <w:r w:rsidRPr="002C7690">
        <w:rPr>
          <w:rFonts w:ascii="Angsana New" w:eastAsia="Times New Roman" w:hAnsi="Angsana New" w:cs="Angsana New"/>
          <w:sz w:val="28"/>
        </w:rPr>
        <w:object w:dxaOrig="225" w:dyaOrig="225">
          <v:shape id="_x0000_i1064" type="#_x0000_t75" style="width:1in;height:17.85pt" o:ole="">
            <v:imagedata r:id="rId12" o:title=""/>
          </v:shape>
          <w:control r:id="rId18" w:name="DefaultOcxName6" w:shapeid="_x0000_i1064"/>
        </w:object>
      </w:r>
      <w:r w:rsidRPr="002C7690">
        <w:rPr>
          <w:rFonts w:ascii="Angsana New" w:eastAsia="Times New Roman" w:hAnsi="Angsana New" w:cs="Angsana New"/>
          <w:sz w:val="28"/>
        </w:rPr>
        <w:object w:dxaOrig="225" w:dyaOrig="225">
          <v:shape id="_x0000_i1067" type="#_x0000_t75" style="width:1in;height:17.85pt" o:ole="">
            <v:imagedata r:id="rId19" o:title=""/>
          </v:shape>
          <w:control r:id="rId20" w:name="DefaultOcxName7" w:shapeid="_x0000_i1067"/>
        </w:object>
      </w:r>
      <w:r w:rsidRPr="002C7690">
        <w:rPr>
          <w:rFonts w:ascii="Angsana New" w:eastAsia="Times New Roman" w:hAnsi="Angsana New" w:cs="Angsana New"/>
          <w:sz w:val="28"/>
        </w:rPr>
        <w:object w:dxaOrig="225" w:dyaOrig="225">
          <v:shape id="_x0000_i1070" type="#_x0000_t75" style="width:1in;height:17.85pt" o:ole="">
            <v:imagedata r:id="rId21" o:title=""/>
          </v:shape>
          <w:control r:id="rId22" w:name="DefaultOcxName8" w:shapeid="_x0000_i1070"/>
        </w:object>
      </w:r>
      <w:r w:rsidRPr="002C7690">
        <w:rPr>
          <w:rFonts w:ascii="Angsana New" w:eastAsia="Times New Roman" w:hAnsi="Angsana New" w:cs="Angsana New"/>
          <w:sz w:val="28"/>
        </w:rPr>
        <w:object w:dxaOrig="225" w:dyaOrig="225">
          <v:shape id="_x0000_i1073" type="#_x0000_t75" style="width:1in;height:17.85pt" o:ole="">
            <v:imagedata r:id="rId23" o:title=""/>
          </v:shape>
          <w:control r:id="rId24" w:name="DefaultOcxName9" w:shapeid="_x0000_i1073"/>
        </w:object>
      </w:r>
    </w:p>
    <w:p w:rsidR="002C7690" w:rsidRPr="002C7690" w:rsidRDefault="002C7690" w:rsidP="002C76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2C7690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4E0B1C" w:rsidRPr="00C03C47" w:rsidRDefault="004E0B1C" w:rsidP="002C7690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4E0B1C" w:rsidRPr="00C03C47" w:rsidSect="003770E9">
      <w:headerReference w:type="default" r:id="rId25"/>
      <w:pgSz w:w="11906" w:h="16838"/>
      <w:pgMar w:top="1871" w:right="1134" w:bottom="1247" w:left="1418" w:header="1134" w:footer="709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5C" w:rsidRDefault="00B50B5C" w:rsidP="00812C61">
      <w:pPr>
        <w:spacing w:after="0" w:line="240" w:lineRule="auto"/>
      </w:pPr>
      <w:r>
        <w:separator/>
      </w:r>
    </w:p>
  </w:endnote>
  <w:endnote w:type="continuationSeparator" w:id="0">
    <w:p w:rsidR="00B50B5C" w:rsidRDefault="00B50B5C" w:rsidP="0081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5C" w:rsidRDefault="00B50B5C" w:rsidP="00812C61">
      <w:pPr>
        <w:spacing w:after="0" w:line="240" w:lineRule="auto"/>
      </w:pPr>
      <w:r>
        <w:separator/>
      </w:r>
    </w:p>
  </w:footnote>
  <w:footnote w:type="continuationSeparator" w:id="0">
    <w:p w:rsidR="00B50B5C" w:rsidRDefault="00B50B5C" w:rsidP="0081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50B5C" w:rsidRPr="00812C61" w:rsidRDefault="00B50B5C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3646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3646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3646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73F3" w:rsidRPr="00AD73F3">
          <w:rPr>
            <w:rFonts w:ascii="TH SarabunPSK" w:hAnsi="TH SarabunPSK" w:cs="TH SarabunPSK"/>
            <w:noProof/>
            <w:sz w:val="32"/>
            <w:szCs w:val="32"/>
            <w:lang w:val="th-TH"/>
          </w:rPr>
          <w:t>113</w:t>
        </w:r>
        <w:r w:rsidRPr="0083646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50B5C" w:rsidRDefault="00B50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51A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DF37AF"/>
    <w:multiLevelType w:val="hybridMultilevel"/>
    <w:tmpl w:val="D0E0D8BA"/>
    <w:lvl w:ilvl="0" w:tplc="C7C8F50E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3647043A"/>
    <w:multiLevelType w:val="hybridMultilevel"/>
    <w:tmpl w:val="C03C64C8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DBE5754"/>
    <w:multiLevelType w:val="hybridMultilevel"/>
    <w:tmpl w:val="B9C68A20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ECF5DB2"/>
    <w:multiLevelType w:val="hybridMultilevel"/>
    <w:tmpl w:val="B9C68A20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BA06B41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FC57056"/>
    <w:multiLevelType w:val="hybridMultilevel"/>
    <w:tmpl w:val="BAFCECD0"/>
    <w:lvl w:ilvl="0" w:tplc="0D0A7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353F"/>
    <w:multiLevelType w:val="hybridMultilevel"/>
    <w:tmpl w:val="BFA4729C"/>
    <w:lvl w:ilvl="0" w:tplc="495E0B3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BA"/>
    <w:rsid w:val="000309DD"/>
    <w:rsid w:val="00032A38"/>
    <w:rsid w:val="00050FC4"/>
    <w:rsid w:val="00065108"/>
    <w:rsid w:val="00082E53"/>
    <w:rsid w:val="00085671"/>
    <w:rsid w:val="00097B22"/>
    <w:rsid w:val="000A5CE8"/>
    <w:rsid w:val="000D11D5"/>
    <w:rsid w:val="000D4F25"/>
    <w:rsid w:val="00137A7D"/>
    <w:rsid w:val="001451C2"/>
    <w:rsid w:val="00163469"/>
    <w:rsid w:val="00167257"/>
    <w:rsid w:val="001D4AD4"/>
    <w:rsid w:val="001D7BD4"/>
    <w:rsid w:val="00204C5B"/>
    <w:rsid w:val="002210CE"/>
    <w:rsid w:val="00292233"/>
    <w:rsid w:val="002C7690"/>
    <w:rsid w:val="002E7056"/>
    <w:rsid w:val="00332F61"/>
    <w:rsid w:val="0036411D"/>
    <w:rsid w:val="003770E9"/>
    <w:rsid w:val="003D6D1D"/>
    <w:rsid w:val="00420522"/>
    <w:rsid w:val="00426F16"/>
    <w:rsid w:val="0042751A"/>
    <w:rsid w:val="00444EFC"/>
    <w:rsid w:val="00451070"/>
    <w:rsid w:val="00460630"/>
    <w:rsid w:val="00484844"/>
    <w:rsid w:val="004E0B1C"/>
    <w:rsid w:val="0057736E"/>
    <w:rsid w:val="005A11AC"/>
    <w:rsid w:val="005B33E9"/>
    <w:rsid w:val="005D1EEE"/>
    <w:rsid w:val="005D6863"/>
    <w:rsid w:val="00620877"/>
    <w:rsid w:val="006352BD"/>
    <w:rsid w:val="00637AB7"/>
    <w:rsid w:val="006845C6"/>
    <w:rsid w:val="00685993"/>
    <w:rsid w:val="00716914"/>
    <w:rsid w:val="00723FEC"/>
    <w:rsid w:val="00761474"/>
    <w:rsid w:val="00796DE2"/>
    <w:rsid w:val="007C20EF"/>
    <w:rsid w:val="00805B07"/>
    <w:rsid w:val="00810129"/>
    <w:rsid w:val="00812C61"/>
    <w:rsid w:val="008150DA"/>
    <w:rsid w:val="00836466"/>
    <w:rsid w:val="00862B21"/>
    <w:rsid w:val="008E69A4"/>
    <w:rsid w:val="00917E1D"/>
    <w:rsid w:val="00933576"/>
    <w:rsid w:val="00996526"/>
    <w:rsid w:val="009D655A"/>
    <w:rsid w:val="00A22B7A"/>
    <w:rsid w:val="00A40E49"/>
    <w:rsid w:val="00A671EE"/>
    <w:rsid w:val="00AB5919"/>
    <w:rsid w:val="00AC07B2"/>
    <w:rsid w:val="00AD73F3"/>
    <w:rsid w:val="00B34607"/>
    <w:rsid w:val="00B50B5C"/>
    <w:rsid w:val="00B923BA"/>
    <w:rsid w:val="00BB7C03"/>
    <w:rsid w:val="00BF2E80"/>
    <w:rsid w:val="00BF455F"/>
    <w:rsid w:val="00C00D79"/>
    <w:rsid w:val="00C03C47"/>
    <w:rsid w:val="00CB0804"/>
    <w:rsid w:val="00CB2594"/>
    <w:rsid w:val="00CE7350"/>
    <w:rsid w:val="00D0493C"/>
    <w:rsid w:val="00D06D92"/>
    <w:rsid w:val="00DB0814"/>
    <w:rsid w:val="00E905A8"/>
    <w:rsid w:val="00EA5314"/>
    <w:rsid w:val="00EB2FD3"/>
    <w:rsid w:val="00ED410A"/>
    <w:rsid w:val="00EE04A2"/>
    <w:rsid w:val="00EF199A"/>
    <w:rsid w:val="00F41FD6"/>
    <w:rsid w:val="00F70AD6"/>
    <w:rsid w:val="00FD0198"/>
    <w:rsid w:val="00FD1686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2C61"/>
  </w:style>
  <w:style w:type="paragraph" w:styleId="a5">
    <w:name w:val="footer"/>
    <w:basedOn w:val="a"/>
    <w:link w:val="a6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12C61"/>
  </w:style>
  <w:style w:type="paragraph" w:styleId="a7">
    <w:name w:val="List Paragraph"/>
    <w:basedOn w:val="a"/>
    <w:uiPriority w:val="34"/>
    <w:qFormat/>
    <w:rsid w:val="000309DD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76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C7690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76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C7690"/>
    <w:rPr>
      <w:rFonts w:ascii="Arial" w:eastAsia="Times New Roman" w:hAnsi="Arial" w:cs="Cordia New"/>
      <w:vanish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69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69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2C61"/>
  </w:style>
  <w:style w:type="paragraph" w:styleId="a5">
    <w:name w:val="footer"/>
    <w:basedOn w:val="a"/>
    <w:link w:val="a6"/>
    <w:uiPriority w:val="99"/>
    <w:unhideWhenUsed/>
    <w:rsid w:val="0081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12C61"/>
  </w:style>
  <w:style w:type="paragraph" w:styleId="a7">
    <w:name w:val="List Paragraph"/>
    <w:basedOn w:val="a"/>
    <w:uiPriority w:val="34"/>
    <w:qFormat/>
    <w:rsid w:val="000309DD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76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C7690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76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C7690"/>
    <w:rPr>
      <w:rFonts w:ascii="Arial" w:eastAsia="Times New Roman" w:hAnsi="Arial" w:cs="Cordia New"/>
      <w:vanish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69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69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2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416580108</dc:creator>
  <cp:lastModifiedBy>admin</cp:lastModifiedBy>
  <cp:revision>2</cp:revision>
  <cp:lastPrinted>2017-08-15T09:33:00Z</cp:lastPrinted>
  <dcterms:created xsi:type="dcterms:W3CDTF">2018-06-13T04:21:00Z</dcterms:created>
  <dcterms:modified xsi:type="dcterms:W3CDTF">2018-06-13T04:21:00Z</dcterms:modified>
</cp:coreProperties>
</file>